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A" w:rsidRDefault="0096795A" w:rsidP="0096795A">
      <w:pPr>
        <w:spacing w:after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szCs w:val="28"/>
          <w:lang w:bidi="lo-LA"/>
        </w:rPr>
      </w:pPr>
      <w:bookmarkStart w:id="0" w:name="_GoBack"/>
      <w:bookmarkEnd w:id="0"/>
      <w:r w:rsidRPr="0096795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>ເມືອງອາດສະພອນ ໄດ້ຮັບການພັດທະນາ</w:t>
      </w:r>
      <w:r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>ໃນປີ 2019</w:t>
      </w:r>
    </w:p>
    <w:p w:rsidR="00AA4BAB" w:rsidRDefault="00AA4BAB" w:rsidP="0096795A">
      <w:pPr>
        <w:spacing w:after="0"/>
        <w:jc w:val="center"/>
        <w:rPr>
          <w:rFonts w:ascii="Phetsarath OT" w:eastAsia="Phetsarath OT" w:hAnsi="Phetsarath OT" w:cs="Phetsarath OT"/>
          <w:b/>
          <w:bCs/>
          <w:color w:val="FF0000"/>
          <w:sz w:val="28"/>
          <w:szCs w:val="28"/>
          <w:lang w:bidi="lo-LA"/>
        </w:rPr>
      </w:pPr>
    </w:p>
    <w:p w:rsidR="00AA4BAB" w:rsidRPr="0096795A" w:rsidRDefault="00AA4BAB" w:rsidP="00A2125E">
      <w:pPr>
        <w:spacing w:after="0"/>
        <w:jc w:val="both"/>
        <w:rPr>
          <w:rFonts w:ascii="Phetsarath OT" w:eastAsia="Phetsarath OT" w:hAnsi="Phetsarath OT" w:cs="Phetsarath OT"/>
          <w:b/>
          <w:bCs/>
          <w:color w:val="FF0000"/>
          <w:sz w:val="28"/>
          <w:szCs w:val="28"/>
          <w:lang w:bidi="lo-LA"/>
        </w:rPr>
      </w:pPr>
      <w:proofErr w:type="gramStart"/>
      <w:r w:rsidRPr="00AA4BAB">
        <w:rPr>
          <w:rFonts w:ascii="Phetsarath OT" w:hAnsi="Phetsarath OT" w:cs="Phetsarath OT"/>
          <w:sz w:val="24"/>
          <w:szCs w:val="24"/>
        </w:rPr>
        <w:t xml:space="preserve">10 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 xml:space="preserve">ແຂວງເປົ້າໝາຍຂອງ ທລຍ ໄລຍະທີ </w:t>
      </w:r>
      <w:r w:rsidRPr="00AA4BAB">
        <w:rPr>
          <w:rFonts w:ascii="Phetsarath OT" w:hAnsi="Phetsarath OT" w:cs="Phetsarath OT"/>
          <w:sz w:val="24"/>
          <w:szCs w:val="24"/>
        </w:rPr>
        <w:t xml:space="preserve">3 (2017-2019) 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ໃນນັ້ນ</w:t>
      </w:r>
      <w:r w:rsidRPr="00AA4BAB">
        <w:rPr>
          <w:rFonts w:ascii="Phetsarath OT" w:hAnsi="Phetsarath OT" w:cs="Phetsarath OT"/>
          <w:sz w:val="24"/>
          <w:szCs w:val="24"/>
        </w:rPr>
        <w:t xml:space="preserve"> </w:t>
      </w:r>
      <w:r w:rsidR="009515A1"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ສະຫວັນນະເຂດ 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ເປັນແຂວງໜຶ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່ງທີ່ມີອັດຕາຄວາມທຸກຍາກສູງ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ພໍສົມຄວນ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proofErr w:type="gramEnd"/>
      <w:r w:rsidRPr="00AA4BAB">
        <w:rPr>
          <w:rFonts w:ascii="Phetsarath OT" w:hAnsi="Phetsarath OT" w:cs="Phetsarath OT"/>
          <w:sz w:val="24"/>
          <w:szCs w:val="24"/>
        </w:rPr>
        <w:t xml:space="preserve"> 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ການເຂົ້າເຖິງການບໍລິການດ້ານ</w:t>
      </w:r>
      <w:r w:rsidR="009515A1">
        <w:rPr>
          <w:rFonts w:ascii="Phetsarath OT" w:hAnsi="Phetsarath OT" w:cs="Phetsarath OT"/>
          <w:sz w:val="24"/>
          <w:szCs w:val="24"/>
          <w:cs/>
          <w:lang w:bidi="lo-LA"/>
        </w:rPr>
        <w:t>ພື້ນຖານໂຄງລ່າງຂອງພໍ່ແມ່ປະຊາຊົນ</w:t>
      </w:r>
      <w:r w:rsidR="009515A1"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ເຂດຫ່າງໄກສອກຫຼີກຍັງບໍ່ທົ່ວເຖິງ</w:t>
      </w:r>
      <w:r w:rsidR="00215A90">
        <w:rPr>
          <w:rFonts w:ascii="Phetsarath OT" w:hAnsi="Phetsarath OT" w:cs="Phetsarath OT" w:hint="cs"/>
          <w:sz w:val="24"/>
          <w:szCs w:val="24"/>
          <w:cs/>
          <w:lang w:bidi="lo-LA"/>
        </w:rPr>
        <w:t>ທຸກພື້ນທີ່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ເປົ້າໝາຍ</w:t>
      </w:r>
      <w:r w:rsidR="00811BA1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ໃນການພັດທະນາຂ</w:t>
      </w:r>
      <w:r w:rsidR="00C32973">
        <w:rPr>
          <w:rFonts w:ascii="Phetsarath OT" w:hAnsi="Phetsarath OT" w:cs="Phetsarath OT" w:hint="cs"/>
          <w:sz w:val="24"/>
          <w:szCs w:val="24"/>
          <w:cs/>
          <w:lang w:bidi="lo-LA"/>
        </w:rPr>
        <w:t>ອງລັດຖະບານ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A2125E" w:rsidRDefault="00AA4BAB" w:rsidP="00A2125E">
      <w:pPr>
        <w:spacing w:after="0"/>
        <w:jc w:val="both"/>
        <w:rPr>
          <w:rStyle w:val="textexposedshow"/>
          <w:rFonts w:ascii="Phetsarath OT" w:hAnsi="Phetsarath OT" w:cs="Phetsarath OT"/>
          <w:sz w:val="24"/>
          <w:szCs w:val="24"/>
          <w:lang w:bidi="lo-LA"/>
        </w:rPr>
      </w:pP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ສະນັ້ນ ປີ </w:t>
      </w:r>
      <w:r w:rsidRPr="00AA4BAB">
        <w:rPr>
          <w:rFonts w:ascii="Phetsarath OT" w:hAnsi="Phetsarath OT" w:cs="Phetsarath OT"/>
          <w:sz w:val="24"/>
          <w:szCs w:val="24"/>
        </w:rPr>
        <w:t xml:space="preserve">2019 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 xml:space="preserve">ນີ້ ທລຍ ໄດ້ສຸມໃສ່ປະຕິບັດໂຄງການພັດທະນາພື້ນຖານໂຄງລ່າງຂະໜາດນ້ອຍ ທັງໝົດ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17</w:t>
      </w:r>
      <w:r w:rsidRPr="00AA4BAB">
        <w:rPr>
          <w:rFonts w:ascii="Phetsarath OT" w:hAnsi="Phetsarath OT" w:cs="Phetsarath OT"/>
          <w:sz w:val="24"/>
          <w:szCs w:val="24"/>
        </w:rPr>
        <w:t xml:space="preserve"> 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 xml:space="preserve">ໂຄງການ ຕັ້ງຢູ່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 w:rsidRPr="00AA4BAB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ບ້ານຊົນ</w:t>
      </w:r>
      <w:r w:rsidRPr="00AA4BAB">
        <w:rPr>
          <w:rFonts w:ascii="Phetsarath OT" w:hAnsi="Phetsarath OT" w:cs="Phetsarath OT"/>
          <w:sz w:val="24"/>
          <w:szCs w:val="24"/>
          <w:cs/>
          <w:lang w:bidi="lo-LA"/>
        </w:rPr>
        <w:t>ເຜົ່າ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ມັງກອງ</w:t>
      </w:r>
      <w:r w:rsidR="000A09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ຊົນເຜົ່າຜູ້ໄທ</w:t>
      </w:r>
      <w:r w:rsidR="000A09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ຂອງເມືອງອາດສະພອນ ແຂວງສະຫວັນນະເຂດ ມີຜູ້ໄດ້ຮັບຜົນປະໂຫຍດທັງໝົດ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14,761 ຄົນ, ຍິງ 7,447ຄົນ ໃນຄົວເຮືອນທັງໝົດ 2,285 ຄົວເຮືອນ, ມີຄົວເຮືອນທຸກ 1,612 ຄົວເຮືອນ, ຄົວເຮືອນທຸກປານກາງ 342 ຄົວເຮືອນ, ຄົວເຮືອນບໍ່ທຸກ 331 ຄົວເຮືອນ.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ການກໍ່ສ້າງໂຄງການດັ່ງກ່າວໄດ້ສໍາເລັດ 100% ແລ້ວ ໃນນັ້ນ ປະກອບມີຂະແໜງໂຍທາທິການ ແລະ ຂົນສົ່ງ 8 ໂຄງການ ໃນນັ້ນ ມີປັບປຸງ ສ້ອມແປງຍົກລະດັບເສັ້ນທາງໄດ້ 4</w:t>
      </w:r>
      <w:r w:rsidR="000A09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ເສັ້ນ ມິລວງຍາວລວມກັນ 15 ກິໂລແມັດ, ໃສ່ທໍ່ລອດທາງທັງໝົດ 3</w:t>
      </w:r>
      <w:r w:rsidR="00A2125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 9</w:t>
      </w:r>
      <w:r w:rsidR="000618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ຈຸດມີລວງຍາວລວມກັນ 53</w:t>
      </w:r>
      <w:r w:rsidR="00A2125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A212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ແມັດ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A2125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ກໍ່ສ້າງຂົວເບຕົງເສີມເຫຼັກ 1 ແຫ່ງ ມີລວງຍາວ 20</w:t>
      </w:r>
      <w:r w:rsidR="00A2125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0944A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ແມັດ , ຂະແໜງສຶກສາທິການ ແລະ ກິລາ 9 ໂຄງການ ໃນນັ້ນ ມີກໍ່ສ້າງໂຮງຮຽນ 6 ຫຼັງ ແລະ ສະໜອງອຸປະກອນເຟີນີເຈີ 84 ຊຸດ ຊຶ່ງໄດ້ນໍາໃຊ້ງົບປະມານທັງໝົດ 3.7 ຕື້ກວ່າກີບ </w:t>
      </w:r>
      <w:r w:rsidR="000944A2" w:rsidRPr="00AA4BAB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ໃນນັ້ນ ຂະແໜງສຶກສາທິການ ແລະ</w:t>
      </w:r>
      <w:r w:rsidR="000944A2" w:rsidRPr="00AA4BAB">
        <w:rPr>
          <w:rStyle w:val="textexposedshow"/>
          <w:rFonts w:ascii="Phetsarath OT" w:hAnsi="Phetsarath OT" w:cs="Phetsarath OT"/>
          <w:sz w:val="24"/>
          <w:szCs w:val="24"/>
        </w:rPr>
        <w:t xml:space="preserve"> </w:t>
      </w:r>
      <w:r w:rsidR="000944A2" w:rsidRPr="00AA4BAB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 xml:space="preserve">ກິລາ ກວມເອົາ </w:t>
      </w:r>
      <w:r w:rsidR="00300463">
        <w:rPr>
          <w:rStyle w:val="textexposedshow"/>
          <w:rFonts w:ascii="Phetsarath OT" w:hAnsi="Phetsarath OT" w:cs="Phetsarath OT"/>
          <w:sz w:val="24"/>
          <w:szCs w:val="24"/>
          <w:lang w:bidi="lo-LA"/>
        </w:rPr>
        <w:t>8</w:t>
      </w:r>
      <w:r w:rsidR="000944A2" w:rsidRPr="00AA4BAB">
        <w:rPr>
          <w:rStyle w:val="textexposedshow"/>
          <w:rFonts w:ascii="Phetsarath OT" w:hAnsi="Phetsarath OT" w:cs="Phetsarath OT"/>
          <w:sz w:val="24"/>
          <w:szCs w:val="24"/>
        </w:rPr>
        <w:t xml:space="preserve">0% </w:t>
      </w:r>
      <w:r w:rsidR="000944A2" w:rsidRPr="00AA4BAB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ຂອງງົບປະມານທັງໝົດ.</w:t>
      </w:r>
    </w:p>
    <w:p w:rsidR="00A2125E" w:rsidRDefault="00A2125E" w:rsidP="00CF26D9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Style w:val="textexposedshow"/>
          <w:rFonts w:ascii="Phetsarath OT" w:hAnsi="Phetsarath OT" w:cs="Phetsarath OT" w:hint="cs"/>
          <w:sz w:val="24"/>
          <w:szCs w:val="24"/>
          <w:cs/>
          <w:lang w:bidi="lo-LA"/>
        </w:rPr>
        <w:t>ຊຶ່ງບັນດາໂຄງການທັງໝົດເຫຼົ່ານັ້ນ ໄດ້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ແກ້ໄຂຄວາມທຸກຍາກ ສອດຄ່ອງກັບແຜນພັດທະ</w:t>
      </w:r>
      <w:r w:rsidR="00900B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ນາເສດຖະກິດສັງຄົມ ຂອງເມືອງ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ແບບມີເຫດຜົນຢ່າງພາວະວິໃສ ສາມາດແກ້ໄຂບັນຫາໃຫ້ແກ່ຊຸມຊົນໄດ້ຢ່າຖືກຈຸດ </w:t>
      </w:r>
      <w:r w:rsidRPr="00AA4BAB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ໂດຍຜ່ານຂະບວນການພັ</w:t>
      </w:r>
      <w:r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ດທະ</w:t>
      </w:r>
      <w:r w:rsidR="00900BE9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ທີ່ຊຸມຊົນເປັນເຈົ້າການຢ່າງ</w:t>
      </w:r>
      <w:r w:rsidRPr="00AA4BAB">
        <w:rPr>
          <w:rStyle w:val="textexposedshow"/>
          <w:rFonts w:ascii="Phetsarath OT" w:hAnsi="Phetsarath OT" w:cs="Phetsarath OT"/>
          <w:sz w:val="24"/>
          <w:szCs w:val="24"/>
          <w:cs/>
          <w:lang w:bidi="lo-LA"/>
        </w:rPr>
        <w:t>ແທ້ຈິງ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6795A" w:rsidRDefault="002A15C9" w:rsidP="00A2125E">
      <w:pPr>
        <w:spacing w:after="0"/>
        <w:jc w:val="both"/>
        <w:rPr>
          <w:rFonts w:ascii="Phetsarath OT" w:eastAsia="Phetsarath OT" w:hAnsi="Phetsarath OT" w:cs="Phetsarath OT"/>
          <w:b/>
          <w:bCs/>
          <w:color w:val="FF0000"/>
          <w:sz w:val="32"/>
          <w:szCs w:val="32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0" locked="0" layoutInCell="1" allowOverlap="1" wp14:anchorId="2AB7198F" wp14:editId="4D5C4676">
            <wp:simplePos x="0" y="0"/>
            <wp:positionH relativeFrom="column">
              <wp:posOffset>-52070</wp:posOffset>
            </wp:positionH>
            <wp:positionV relativeFrom="paragraph">
              <wp:posOffset>2526030</wp:posOffset>
            </wp:positionV>
            <wp:extent cx="2792730" cy="1952625"/>
            <wp:effectExtent l="0" t="0" r="7620" b="9525"/>
            <wp:wrapSquare wrapText="bothSides"/>
            <wp:docPr id="6" name="Picture 6" descr="C:\Users\Laocom\Downloads\ຂົວດອນກອງ\65100770_2535567246487775_5643340620375261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ocom\Downloads\ຂົວດອນກອງ\65100770_2535567246487775_56433406203752611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1312" behindDoc="0" locked="0" layoutInCell="1" allowOverlap="1" wp14:anchorId="16F334B1" wp14:editId="0B392FEA">
            <wp:simplePos x="0" y="0"/>
            <wp:positionH relativeFrom="column">
              <wp:posOffset>2891155</wp:posOffset>
            </wp:positionH>
            <wp:positionV relativeFrom="paragraph">
              <wp:posOffset>268605</wp:posOffset>
            </wp:positionV>
            <wp:extent cx="3573145" cy="2105025"/>
            <wp:effectExtent l="0" t="0" r="8255" b="9525"/>
            <wp:wrapSquare wrapText="bothSides"/>
            <wp:docPr id="7" name="Picture 7" descr="C:\Users\Laocom\Downloads\ກອງປະຊຸມ KBF ແລະກວດ 100ນາປອດ\WhatsApp Image 2019-07-19 at 1.30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ocom\Downloads\ກອງປະຊຸມ KBF ແລະກວດ 100ນາປອດ\WhatsApp Image 2019-07-19 at 1.30.5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 t="19784" r="9797" b="13546"/>
                    <a:stretch/>
                  </pic:blipFill>
                  <pic:spPr bwMode="auto">
                    <a:xfrm>
                      <a:off x="0" y="0"/>
                      <a:ext cx="35731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2BEFCDAB" wp14:editId="29B1F2A9">
            <wp:simplePos x="0" y="0"/>
            <wp:positionH relativeFrom="column">
              <wp:posOffset>-52705</wp:posOffset>
            </wp:positionH>
            <wp:positionV relativeFrom="paragraph">
              <wp:posOffset>267970</wp:posOffset>
            </wp:positionV>
            <wp:extent cx="2800350" cy="2105025"/>
            <wp:effectExtent l="0" t="0" r="0" b="9525"/>
            <wp:wrapSquare wrapText="bothSides"/>
            <wp:docPr id="5" name="Picture 5" descr="C:\Users\Laocom\Downloads\ຝືກ DRM\WhatsApp Image 2019-07-10 at 7.57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ocom\Downloads\ຝືກ DRM\WhatsApp Image 2019-07-10 at 7.57.40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2" w:rsidRPr="00AA4BAB">
        <w:rPr>
          <w:rFonts w:ascii="Phetsarath OT" w:hAnsi="Phetsarath OT" w:cs="Phetsarath OT"/>
          <w:sz w:val="24"/>
          <w:szCs w:val="24"/>
        </w:rPr>
        <w:br/>
      </w:r>
    </w:p>
    <w:p w:rsidR="00AA4BAB" w:rsidRDefault="00AA4BAB" w:rsidP="0012533B">
      <w:pPr>
        <w:spacing w:after="0"/>
        <w:rPr>
          <w:rFonts w:ascii="Phetsarath OT" w:eastAsia="Phetsarath OT" w:hAnsi="Phetsarath OT" w:cs="Phetsarath OT"/>
          <w:b/>
          <w:bCs/>
          <w:color w:val="FF0000"/>
          <w:sz w:val="32"/>
          <w:szCs w:val="32"/>
          <w:lang w:bidi="lo-LA"/>
        </w:rPr>
      </w:pPr>
    </w:p>
    <w:p w:rsidR="00AA4BAB" w:rsidRPr="00443BF1" w:rsidRDefault="00AA4BAB" w:rsidP="0012533B">
      <w:pPr>
        <w:spacing w:after="0"/>
        <w:rPr>
          <w:rFonts w:ascii="Phetsarath OT" w:eastAsia="Phetsarath OT" w:hAnsi="Phetsarath OT" w:cs="Phetsarath OT"/>
          <w:b/>
          <w:bCs/>
          <w:color w:val="FF0000"/>
          <w:sz w:val="32"/>
          <w:szCs w:val="32"/>
          <w:lang w:bidi="lo-LA"/>
        </w:rPr>
      </w:pPr>
    </w:p>
    <w:p w:rsidR="0012533B" w:rsidRDefault="0012533B" w:rsidP="002A15C9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</w:t>
      </w:r>
    </w:p>
    <w:p w:rsidR="00AA4BAB" w:rsidRDefault="00AA4BAB" w:rsidP="0012533B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AA4BAB" w:rsidSect="009515A1"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3B"/>
    <w:rsid w:val="00061888"/>
    <w:rsid w:val="000944A2"/>
    <w:rsid w:val="000A09E9"/>
    <w:rsid w:val="0012533B"/>
    <w:rsid w:val="001E32C7"/>
    <w:rsid w:val="00215A90"/>
    <w:rsid w:val="002A15C9"/>
    <w:rsid w:val="00300463"/>
    <w:rsid w:val="00811BA1"/>
    <w:rsid w:val="00900BE9"/>
    <w:rsid w:val="0090284B"/>
    <w:rsid w:val="009515A1"/>
    <w:rsid w:val="0096795A"/>
    <w:rsid w:val="00A2125E"/>
    <w:rsid w:val="00AA4BAB"/>
    <w:rsid w:val="00AB5C83"/>
    <w:rsid w:val="00B22D77"/>
    <w:rsid w:val="00C32973"/>
    <w:rsid w:val="00CD049A"/>
    <w:rsid w:val="00C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A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A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2019-08-06T03:46:00Z</cp:lastPrinted>
  <dcterms:created xsi:type="dcterms:W3CDTF">2019-08-06T02:24:00Z</dcterms:created>
  <dcterms:modified xsi:type="dcterms:W3CDTF">2019-08-07T08:52:00Z</dcterms:modified>
</cp:coreProperties>
</file>